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E7" w:rsidRPr="005975E7" w:rsidRDefault="005975E7" w:rsidP="00124816">
      <w:pPr>
        <w:spacing w:after="0" w:line="360" w:lineRule="auto"/>
        <w:jc w:val="center"/>
        <w:rPr>
          <w:rFonts w:ascii="Arial" w:eastAsia="Times New Roman" w:hAnsi="Arial" w:cs="Arial"/>
          <w:b/>
          <w:sz w:val="24"/>
          <w:szCs w:val="24"/>
          <w:lang w:val="de-AT" w:bidi="en-US"/>
        </w:rPr>
      </w:pPr>
      <w:r w:rsidRPr="005975E7">
        <w:rPr>
          <w:rFonts w:ascii="Arial" w:eastAsia="Times New Roman" w:hAnsi="Arial" w:cs="Arial"/>
          <w:b/>
          <w:sz w:val="24"/>
          <w:szCs w:val="24"/>
          <w:lang w:val="de-AT" w:bidi="en-US"/>
        </w:rPr>
        <w:t>Abstract</w:t>
      </w:r>
    </w:p>
    <w:p w:rsidR="00124816" w:rsidRDefault="00124816" w:rsidP="002E530E">
      <w:pPr>
        <w:spacing w:after="0" w:line="360" w:lineRule="auto"/>
        <w:jc w:val="both"/>
        <w:rPr>
          <w:rFonts w:ascii="Arial" w:hAnsi="Arial"/>
          <w:sz w:val="24"/>
        </w:rPr>
      </w:pPr>
    </w:p>
    <w:p w:rsidR="002E530E" w:rsidRPr="002E530E" w:rsidRDefault="002E530E" w:rsidP="002E530E">
      <w:pPr>
        <w:spacing w:after="0" w:line="360" w:lineRule="auto"/>
        <w:jc w:val="both"/>
        <w:rPr>
          <w:rFonts w:ascii="Arial" w:hAnsi="Arial"/>
          <w:sz w:val="24"/>
        </w:rPr>
      </w:pPr>
      <w:r w:rsidRPr="002E530E">
        <w:rPr>
          <w:rFonts w:ascii="Arial" w:hAnsi="Arial"/>
          <w:sz w:val="24"/>
        </w:rPr>
        <w:t>Auf den ersten Blick scheint das Fach der Gerichtsmedizin mit einem recht</w:t>
      </w:r>
      <w:r w:rsidRPr="002E530E">
        <w:rPr>
          <w:rFonts w:ascii="Arial" w:hAnsi="Arial"/>
          <w:sz w:val="24"/>
        </w:rPr>
        <w:t>s</w:t>
      </w:r>
      <w:r w:rsidRPr="002E530E">
        <w:rPr>
          <w:rFonts w:ascii="Arial" w:hAnsi="Arial"/>
          <w:sz w:val="24"/>
        </w:rPr>
        <w:t>staatlichen Strafverfahren eher wenig gemein zu haben. Der Begriff eines rechtsstaatlichen Strafverfahrens wird zumeist mit den Erwartungen eines fairen Verfahrens verbunden. Allerdings greift dieser Ansatz deshalb zu kurz, weil das Rechtsstaatsprinzip neben dem Gebot der Rechtssicherheit ebe</w:t>
      </w:r>
      <w:r w:rsidRPr="002E530E">
        <w:rPr>
          <w:rFonts w:ascii="Arial" w:hAnsi="Arial"/>
          <w:sz w:val="24"/>
        </w:rPr>
        <w:t>n</w:t>
      </w:r>
      <w:r w:rsidRPr="002E530E">
        <w:rPr>
          <w:rFonts w:ascii="Arial" w:hAnsi="Arial"/>
          <w:sz w:val="24"/>
        </w:rPr>
        <w:t>falls den Anspruch der materiellen Gerechtigkeit umfasst. Um dieser Anfo</w:t>
      </w:r>
      <w:r w:rsidRPr="002E530E">
        <w:rPr>
          <w:rFonts w:ascii="Arial" w:hAnsi="Arial"/>
          <w:sz w:val="24"/>
        </w:rPr>
        <w:t>r</w:t>
      </w:r>
      <w:r w:rsidRPr="002E530E">
        <w:rPr>
          <w:rFonts w:ascii="Arial" w:hAnsi="Arial"/>
          <w:sz w:val="24"/>
        </w:rPr>
        <w:t>derung gerecht zu werden, ist das Gericht angehalten, den wahren Sachve</w:t>
      </w:r>
      <w:r w:rsidRPr="002E530E">
        <w:rPr>
          <w:rFonts w:ascii="Arial" w:hAnsi="Arial"/>
          <w:sz w:val="24"/>
        </w:rPr>
        <w:t>r</w:t>
      </w:r>
      <w:r w:rsidRPr="002E530E">
        <w:rPr>
          <w:rFonts w:ascii="Arial" w:hAnsi="Arial"/>
          <w:sz w:val="24"/>
        </w:rPr>
        <w:t>halt (im Sinne einer Übereinstimmung mit der Wirklichkeit), als Grundlage einer richtigen Entscheidung, zu erforschen.</w:t>
      </w:r>
      <w:r w:rsidRPr="002E530E">
        <w:rPr>
          <w:rFonts w:ascii="Arial" w:hAnsi="Arial"/>
          <w:sz w:val="24"/>
          <w:vertAlign w:val="superscript"/>
        </w:rPr>
        <w:footnoteReference w:id="1"/>
      </w:r>
      <w:r w:rsidRPr="002E530E">
        <w:rPr>
          <w:rFonts w:ascii="Arial" w:hAnsi="Arial"/>
          <w:sz w:val="24"/>
        </w:rPr>
        <w:t xml:space="preserve"> Hierfür werden u.a. Sachve</w:t>
      </w:r>
      <w:r w:rsidRPr="002E530E">
        <w:rPr>
          <w:rFonts w:ascii="Arial" w:hAnsi="Arial"/>
          <w:sz w:val="24"/>
        </w:rPr>
        <w:t>r</w:t>
      </w:r>
      <w:r w:rsidRPr="002E530E">
        <w:rPr>
          <w:rFonts w:ascii="Arial" w:hAnsi="Arial"/>
          <w:sz w:val="24"/>
        </w:rPr>
        <w:t>ständige eingesetzt. Der Sachverständige ist in der österreichischen Stra</w:t>
      </w:r>
      <w:r w:rsidRPr="002E530E">
        <w:rPr>
          <w:rFonts w:ascii="Arial" w:hAnsi="Arial"/>
          <w:sz w:val="24"/>
        </w:rPr>
        <w:t>f</w:t>
      </w:r>
      <w:r w:rsidRPr="002E530E">
        <w:rPr>
          <w:rFonts w:ascii="Arial" w:hAnsi="Arial"/>
          <w:sz w:val="24"/>
        </w:rPr>
        <w:t>prozessordnung</w:t>
      </w:r>
      <w:r w:rsidRPr="002E530E">
        <w:rPr>
          <w:rFonts w:ascii="Arial" w:hAnsi="Arial"/>
          <w:sz w:val="24"/>
          <w:vertAlign w:val="superscript"/>
        </w:rPr>
        <w:footnoteReference w:id="2"/>
      </w:r>
      <w:r w:rsidRPr="002E530E">
        <w:rPr>
          <w:rFonts w:ascii="Arial" w:hAnsi="Arial"/>
          <w:sz w:val="24"/>
        </w:rPr>
        <w:t xml:space="preserve"> (§ 125 </w:t>
      </w:r>
      <w:proofErr w:type="spellStart"/>
      <w:r w:rsidRPr="002E530E">
        <w:rPr>
          <w:rFonts w:ascii="Arial" w:hAnsi="Arial"/>
          <w:sz w:val="24"/>
        </w:rPr>
        <w:t>Abs</w:t>
      </w:r>
      <w:proofErr w:type="spellEnd"/>
      <w:r w:rsidRPr="002E530E">
        <w:rPr>
          <w:rFonts w:ascii="Arial" w:hAnsi="Arial"/>
          <w:sz w:val="24"/>
        </w:rPr>
        <w:t> 1 StPO) eigens definiert als „eine Person, die auf Grund besonderen Fachwissens in der Lage ist, beweiserhebliche Tats</w:t>
      </w:r>
      <w:r w:rsidRPr="002E530E">
        <w:rPr>
          <w:rFonts w:ascii="Arial" w:hAnsi="Arial"/>
          <w:sz w:val="24"/>
        </w:rPr>
        <w:t>a</w:t>
      </w:r>
      <w:r w:rsidRPr="002E530E">
        <w:rPr>
          <w:rFonts w:ascii="Arial" w:hAnsi="Arial"/>
          <w:sz w:val="24"/>
        </w:rPr>
        <w:t>chen festzustellen (Befundaufnahme) oder aus diesen rechtsrelevante Schlüsse zu ziehen und sie zu begründen (Gutachtenserstattung)“.</w:t>
      </w:r>
      <w:r w:rsidRPr="002E530E">
        <w:rPr>
          <w:rFonts w:ascii="Arial" w:hAnsi="Arial"/>
          <w:sz w:val="24"/>
          <w:vertAlign w:val="superscript"/>
        </w:rPr>
        <w:footnoteReference w:id="3"/>
      </w:r>
      <w:r w:rsidRPr="002E530E">
        <w:rPr>
          <w:rFonts w:ascii="Arial" w:hAnsi="Arial"/>
          <w:sz w:val="24"/>
        </w:rPr>
        <w:t xml:space="preserve"> </w:t>
      </w:r>
    </w:p>
    <w:p w:rsidR="002E530E" w:rsidRPr="002E530E" w:rsidRDefault="002E530E" w:rsidP="002E530E">
      <w:pPr>
        <w:spacing w:after="0" w:line="360" w:lineRule="auto"/>
        <w:jc w:val="both"/>
        <w:rPr>
          <w:rFonts w:ascii="Arial" w:hAnsi="Arial"/>
          <w:sz w:val="24"/>
        </w:rPr>
      </w:pPr>
      <w:r w:rsidRPr="002E530E">
        <w:rPr>
          <w:rFonts w:ascii="Arial" w:hAnsi="Arial"/>
          <w:sz w:val="24"/>
        </w:rPr>
        <w:t>Nach den Standesregeln der Gerichtssachverständigen ist dieser bei seiner Tätigkeit stets zu objektiver, sachlicher und unparteilicher Vorgangsweise verpflichtet; explizit wird hier auch auf die Objektivität und Unparteilichkeit seines sprachlichen Ausdrucks Bezug genommen.</w:t>
      </w:r>
      <w:r w:rsidRPr="002E530E">
        <w:rPr>
          <w:rFonts w:ascii="Arial" w:hAnsi="Arial"/>
          <w:sz w:val="24"/>
          <w:vertAlign w:val="superscript"/>
        </w:rPr>
        <w:footnoteReference w:id="4"/>
      </w:r>
      <w:r w:rsidRPr="002E530E">
        <w:rPr>
          <w:rFonts w:ascii="Arial" w:hAnsi="Arial"/>
          <w:sz w:val="24"/>
        </w:rPr>
        <w:t xml:space="preserve"> </w:t>
      </w:r>
    </w:p>
    <w:p w:rsidR="002E530E" w:rsidRPr="002E530E" w:rsidRDefault="002E530E" w:rsidP="002E530E">
      <w:pPr>
        <w:spacing w:after="0" w:line="360" w:lineRule="auto"/>
        <w:jc w:val="both"/>
        <w:rPr>
          <w:rFonts w:ascii="Arial" w:hAnsi="Arial"/>
          <w:sz w:val="24"/>
        </w:rPr>
      </w:pPr>
      <w:r w:rsidRPr="002E530E">
        <w:rPr>
          <w:rFonts w:ascii="Arial" w:hAnsi="Arial"/>
          <w:sz w:val="24"/>
        </w:rPr>
        <w:t>Sachverständigengutachten, wie auch andere Gerichtsreden (z.B. Zeuge</w:t>
      </w:r>
      <w:r w:rsidRPr="002E530E">
        <w:rPr>
          <w:rFonts w:ascii="Arial" w:hAnsi="Arial"/>
          <w:sz w:val="24"/>
        </w:rPr>
        <w:t>n</w:t>
      </w:r>
      <w:r w:rsidRPr="002E530E">
        <w:rPr>
          <w:rFonts w:ascii="Arial" w:hAnsi="Arial"/>
          <w:sz w:val="24"/>
        </w:rPr>
        <w:t>aussagen) sind sprachlich bestimmt und haben einen narrativen Charakter. Die hier getätigten Erzählungen erheben einen Anspruch auf reale Begebe</w:t>
      </w:r>
      <w:r w:rsidRPr="002E530E">
        <w:rPr>
          <w:rFonts w:ascii="Arial" w:hAnsi="Arial"/>
          <w:sz w:val="24"/>
        </w:rPr>
        <w:t>n</w:t>
      </w:r>
      <w:r w:rsidRPr="002E530E">
        <w:rPr>
          <w:rFonts w:ascii="Arial" w:hAnsi="Arial"/>
          <w:sz w:val="24"/>
        </w:rPr>
        <w:t>heiten, auf die Wirklichkeit. Aber genau hier kann jedoch nur von einer i</w:t>
      </w:r>
      <w:r w:rsidRPr="002E530E">
        <w:rPr>
          <w:rFonts w:ascii="Arial" w:hAnsi="Arial"/>
          <w:sz w:val="24"/>
        </w:rPr>
        <w:t>n</w:t>
      </w:r>
      <w:r w:rsidRPr="002E530E">
        <w:rPr>
          <w:rFonts w:ascii="Arial" w:hAnsi="Arial"/>
          <w:sz w:val="24"/>
        </w:rPr>
        <w:t>tersubjektiv gegebenen Wirklichkeit ausgegangen werden.</w:t>
      </w:r>
      <w:r w:rsidRPr="002E530E">
        <w:rPr>
          <w:rFonts w:ascii="Arial" w:hAnsi="Arial"/>
          <w:sz w:val="24"/>
          <w:vertAlign w:val="superscript"/>
        </w:rPr>
        <w:footnoteReference w:id="5"/>
      </w:r>
      <w:r w:rsidRPr="002E530E">
        <w:rPr>
          <w:rFonts w:ascii="Arial" w:hAnsi="Arial"/>
          <w:sz w:val="24"/>
        </w:rPr>
        <w:t xml:space="preserve"> </w:t>
      </w:r>
    </w:p>
    <w:p w:rsidR="002E530E" w:rsidRPr="002E530E" w:rsidRDefault="002E530E" w:rsidP="002E530E">
      <w:pPr>
        <w:spacing w:after="0" w:line="360" w:lineRule="auto"/>
        <w:jc w:val="both"/>
        <w:rPr>
          <w:rFonts w:ascii="Arial" w:hAnsi="Arial"/>
          <w:sz w:val="24"/>
        </w:rPr>
      </w:pPr>
      <w:r w:rsidRPr="002E530E">
        <w:rPr>
          <w:rFonts w:ascii="Arial" w:hAnsi="Arial"/>
          <w:sz w:val="24"/>
        </w:rPr>
        <w:t>Bereits eine Vielzahl von zumeist anglo-amerikanischen Studien geht davon aus, dass Strafverfahren als Geschichten zu verstehen sind, als sogenannte „</w:t>
      </w:r>
      <w:proofErr w:type="spellStart"/>
      <w:r w:rsidRPr="002E530E">
        <w:rPr>
          <w:rFonts w:ascii="Arial" w:hAnsi="Arial"/>
          <w:sz w:val="24"/>
        </w:rPr>
        <w:t>courtroom</w:t>
      </w:r>
      <w:proofErr w:type="spellEnd"/>
      <w:r w:rsidRPr="002E530E">
        <w:rPr>
          <w:rFonts w:ascii="Arial" w:hAnsi="Arial"/>
          <w:sz w:val="24"/>
        </w:rPr>
        <w:t xml:space="preserve"> narratives“.</w:t>
      </w:r>
      <w:r w:rsidRPr="002E530E">
        <w:rPr>
          <w:rFonts w:ascii="Arial" w:hAnsi="Arial"/>
          <w:sz w:val="24"/>
          <w:vertAlign w:val="superscript"/>
        </w:rPr>
        <w:footnoteReference w:id="6"/>
      </w:r>
      <w:r w:rsidRPr="002E530E">
        <w:rPr>
          <w:rFonts w:ascii="Arial" w:hAnsi="Arial"/>
          <w:sz w:val="24"/>
        </w:rPr>
        <w:t xml:space="preserve"> </w:t>
      </w:r>
    </w:p>
    <w:p w:rsidR="002E530E" w:rsidRPr="002E530E" w:rsidRDefault="002E530E" w:rsidP="002E530E">
      <w:pPr>
        <w:spacing w:after="0" w:line="360" w:lineRule="auto"/>
        <w:jc w:val="both"/>
        <w:rPr>
          <w:rFonts w:ascii="Arial" w:hAnsi="Arial"/>
          <w:sz w:val="24"/>
        </w:rPr>
      </w:pPr>
      <w:r w:rsidRPr="002E530E">
        <w:rPr>
          <w:rFonts w:ascii="Arial" w:hAnsi="Arial"/>
          <w:sz w:val="24"/>
        </w:rPr>
        <w:lastRenderedPageBreak/>
        <w:t>In einem Gerichtsverfahren werden somit „durch die Transformation von G</w:t>
      </w:r>
      <w:r w:rsidRPr="002E530E">
        <w:rPr>
          <w:rFonts w:ascii="Arial" w:hAnsi="Arial"/>
          <w:sz w:val="24"/>
        </w:rPr>
        <w:t>e</w:t>
      </w:r>
      <w:r w:rsidRPr="002E530E">
        <w:rPr>
          <w:rFonts w:ascii="Arial" w:hAnsi="Arial"/>
          <w:sz w:val="24"/>
        </w:rPr>
        <w:t>schichten zu Argumenten erstere als Produkte des Prozesses der Wah</w:t>
      </w:r>
      <w:r w:rsidRPr="002E530E">
        <w:rPr>
          <w:rFonts w:ascii="Arial" w:hAnsi="Arial"/>
          <w:sz w:val="24"/>
        </w:rPr>
        <w:t>r</w:t>
      </w:r>
      <w:r w:rsidRPr="002E530E">
        <w:rPr>
          <w:rFonts w:ascii="Arial" w:hAnsi="Arial"/>
          <w:sz w:val="24"/>
        </w:rPr>
        <w:t>heitskonstitution etabliert“.</w:t>
      </w:r>
      <w:r w:rsidRPr="002E530E">
        <w:rPr>
          <w:rFonts w:ascii="Arial" w:hAnsi="Arial"/>
          <w:sz w:val="24"/>
          <w:vertAlign w:val="superscript"/>
        </w:rPr>
        <w:footnoteReference w:id="7"/>
      </w:r>
      <w:r w:rsidRPr="002E530E">
        <w:rPr>
          <w:rFonts w:ascii="Arial" w:hAnsi="Arial"/>
          <w:sz w:val="24"/>
        </w:rPr>
        <w:t xml:space="preserve"> </w:t>
      </w:r>
    </w:p>
    <w:p w:rsidR="002E530E" w:rsidRPr="002E530E" w:rsidRDefault="002E530E" w:rsidP="002E530E">
      <w:pPr>
        <w:spacing w:after="0" w:line="360" w:lineRule="auto"/>
        <w:jc w:val="both"/>
        <w:rPr>
          <w:rFonts w:ascii="Arial" w:hAnsi="Arial"/>
          <w:sz w:val="24"/>
        </w:rPr>
      </w:pPr>
      <w:r w:rsidRPr="002E530E">
        <w:rPr>
          <w:rFonts w:ascii="Arial" w:hAnsi="Arial"/>
          <w:sz w:val="24"/>
        </w:rPr>
        <w:t>Danach scheint es einerseits nicht überraschend zu sein, dass der Prozes</w:t>
      </w:r>
      <w:r w:rsidRPr="002E530E">
        <w:rPr>
          <w:rFonts w:ascii="Arial" w:hAnsi="Arial"/>
          <w:sz w:val="24"/>
        </w:rPr>
        <w:t>s</w:t>
      </w:r>
      <w:r w:rsidRPr="002E530E">
        <w:rPr>
          <w:rFonts w:ascii="Arial" w:hAnsi="Arial"/>
          <w:sz w:val="24"/>
        </w:rPr>
        <w:t>ausgang u.a. davon abhängt, ob eine Geschichte gut und schlüssig erzählt wird. Andererseits könnte man aber genau darin eine mögliche Diskrepanz zu der gesetzlichen Anforderung wahrnehmen, im Rahmen einer gerechten Entscheidungsfindung, die Wahrheit zu erforschen.</w:t>
      </w:r>
      <w:r w:rsidRPr="002E530E">
        <w:rPr>
          <w:rFonts w:ascii="Arial" w:hAnsi="Arial"/>
          <w:sz w:val="24"/>
          <w:vertAlign w:val="superscript"/>
        </w:rPr>
        <w:footnoteReference w:id="8"/>
      </w:r>
      <w:r w:rsidRPr="002E530E">
        <w:rPr>
          <w:rFonts w:ascii="Arial" w:hAnsi="Arial"/>
          <w:sz w:val="24"/>
        </w:rPr>
        <w:t xml:space="preserve"> </w:t>
      </w:r>
    </w:p>
    <w:p w:rsidR="002E530E" w:rsidRPr="002E530E" w:rsidRDefault="002E530E" w:rsidP="002E530E">
      <w:pPr>
        <w:spacing w:after="0" w:line="360" w:lineRule="auto"/>
        <w:jc w:val="both"/>
        <w:rPr>
          <w:rFonts w:ascii="Arial" w:hAnsi="Arial"/>
          <w:sz w:val="24"/>
        </w:rPr>
      </w:pPr>
    </w:p>
    <w:p w:rsidR="002E530E" w:rsidRPr="002E530E" w:rsidRDefault="002E530E" w:rsidP="002E530E">
      <w:pPr>
        <w:spacing w:after="0" w:line="360" w:lineRule="auto"/>
        <w:jc w:val="both"/>
        <w:rPr>
          <w:rFonts w:ascii="Arial" w:hAnsi="Arial"/>
          <w:sz w:val="24"/>
        </w:rPr>
      </w:pPr>
      <w:r w:rsidRPr="002E530E">
        <w:rPr>
          <w:rFonts w:ascii="Arial" w:hAnsi="Arial"/>
          <w:sz w:val="24"/>
        </w:rPr>
        <w:t>Eine weitere damit eng verwobene Problematik stellt die gravitätische Autor</w:t>
      </w:r>
      <w:r w:rsidRPr="002E530E">
        <w:rPr>
          <w:rFonts w:ascii="Arial" w:hAnsi="Arial"/>
          <w:sz w:val="24"/>
        </w:rPr>
        <w:t>i</w:t>
      </w:r>
      <w:r w:rsidRPr="002E530E">
        <w:rPr>
          <w:rFonts w:ascii="Arial" w:hAnsi="Arial"/>
          <w:sz w:val="24"/>
        </w:rPr>
        <w:t>tät dar, die der Expertenposition des Sachverständigen, insbesondere des gerichtsmedizinischen Sachverständigen, nicht selten zugeschrieben wird. Eine der wichtigsten Aufgabengebiete des Gerichtsmediziners im Verfahren ist es, die in der Vergangenheit liegenden Tatgegebenheiten zu rekonstrui</w:t>
      </w:r>
      <w:r w:rsidRPr="002E530E">
        <w:rPr>
          <w:rFonts w:ascii="Arial" w:hAnsi="Arial"/>
          <w:sz w:val="24"/>
        </w:rPr>
        <w:t>e</w:t>
      </w:r>
      <w:r w:rsidRPr="002E530E">
        <w:rPr>
          <w:rFonts w:ascii="Arial" w:hAnsi="Arial"/>
          <w:sz w:val="24"/>
        </w:rPr>
        <w:t>ren, sodass das Gericht eine logische und schlüssige Erkenntnis des wirklich geschehenen Sachverhalts erlangt. Obwohl der gerichtsmedizinische Sac</w:t>
      </w:r>
      <w:r w:rsidRPr="002E530E">
        <w:rPr>
          <w:rFonts w:ascii="Arial" w:hAnsi="Arial"/>
          <w:sz w:val="24"/>
        </w:rPr>
        <w:t>h</w:t>
      </w:r>
      <w:r w:rsidRPr="002E530E">
        <w:rPr>
          <w:rFonts w:ascii="Arial" w:hAnsi="Arial"/>
          <w:sz w:val="24"/>
        </w:rPr>
        <w:t xml:space="preserve">verständige kein Organ der Gerichtsbarkeit, sondern genauso wie ein Zeuge ein persönliches Beweismittel darstellt – und der Richter ebenso wenig an ein Sachverständigengutachten gebunden ist wie an eine Zeugenaussage –, lässt sich tendenziell eine Verschiebung der Bedeutung des </w:t>
      </w:r>
      <w:proofErr w:type="spellStart"/>
      <w:r w:rsidRPr="002E530E">
        <w:rPr>
          <w:rFonts w:ascii="Arial" w:hAnsi="Arial"/>
          <w:sz w:val="24"/>
        </w:rPr>
        <w:t>Zeugenbe</w:t>
      </w:r>
      <w:proofErr w:type="spellEnd"/>
      <w:r w:rsidRPr="002E530E">
        <w:rPr>
          <w:rFonts w:ascii="Arial" w:hAnsi="Arial"/>
          <w:sz w:val="24"/>
        </w:rPr>
        <w:t>-weises in Richtung des Sachverständigenbeweises verzeichnen. Dennoch ist ein Sachverständiger nicht bloß ein Gehilfe des Richters, denn schon allein die Komplexität der heutigen Lebenssachverhalte sowie der rasante wisse</w:t>
      </w:r>
      <w:r w:rsidRPr="002E530E">
        <w:rPr>
          <w:rFonts w:ascii="Arial" w:hAnsi="Arial"/>
          <w:sz w:val="24"/>
        </w:rPr>
        <w:t>n</w:t>
      </w:r>
      <w:r w:rsidRPr="002E530E">
        <w:rPr>
          <w:rFonts w:ascii="Arial" w:hAnsi="Arial"/>
          <w:sz w:val="24"/>
        </w:rPr>
        <w:t>schaftliche Fortschritt, wie z.B. im Bereich der Technik oder der Naturwi</w:t>
      </w:r>
      <w:r w:rsidRPr="002E530E">
        <w:rPr>
          <w:rFonts w:ascii="Arial" w:hAnsi="Arial"/>
          <w:sz w:val="24"/>
        </w:rPr>
        <w:t>s</w:t>
      </w:r>
      <w:r w:rsidRPr="002E530E">
        <w:rPr>
          <w:rFonts w:ascii="Arial" w:hAnsi="Arial"/>
          <w:sz w:val="24"/>
        </w:rPr>
        <w:t>senschaften, lassen die Notwendigkeit der Beiziehung von Spezialisten e</w:t>
      </w:r>
      <w:r w:rsidRPr="002E530E">
        <w:rPr>
          <w:rFonts w:ascii="Arial" w:hAnsi="Arial"/>
          <w:sz w:val="24"/>
        </w:rPr>
        <w:t>r</w:t>
      </w:r>
      <w:r w:rsidRPr="002E530E">
        <w:rPr>
          <w:rFonts w:ascii="Arial" w:hAnsi="Arial"/>
          <w:sz w:val="24"/>
        </w:rPr>
        <w:t>kennen. Dessen ungeachtet, dass der Sachverständige als beigezogener Experte lediglich seine Sachkunde dem Gericht zur Verfügung stellen soll, kann beispielsweise der Umstand, dass richterliche Entscheidungen vo</w:t>
      </w:r>
      <w:r w:rsidRPr="002E530E">
        <w:rPr>
          <w:rFonts w:ascii="Arial" w:hAnsi="Arial"/>
          <w:sz w:val="24"/>
        </w:rPr>
        <w:t>r</w:t>
      </w:r>
      <w:r w:rsidRPr="002E530E">
        <w:rPr>
          <w:rFonts w:ascii="Arial" w:hAnsi="Arial"/>
          <w:sz w:val="24"/>
        </w:rPr>
        <w:t>nehmlich auf gutachterlichen Expertisen gestützt werden, auch für den Pr</w:t>
      </w:r>
      <w:r w:rsidRPr="002E530E">
        <w:rPr>
          <w:rFonts w:ascii="Arial" w:hAnsi="Arial"/>
          <w:sz w:val="24"/>
        </w:rPr>
        <w:t>o</w:t>
      </w:r>
      <w:r w:rsidRPr="002E530E">
        <w:rPr>
          <w:rFonts w:ascii="Arial" w:hAnsi="Arial"/>
          <w:sz w:val="24"/>
        </w:rPr>
        <w:t>zess der Wahrheitsfindung Gefahren in sich bergen.</w:t>
      </w:r>
      <w:r w:rsidRPr="002E530E">
        <w:rPr>
          <w:rFonts w:ascii="Arial" w:hAnsi="Arial"/>
          <w:sz w:val="24"/>
          <w:vertAlign w:val="superscript"/>
        </w:rPr>
        <w:footnoteReference w:id="9"/>
      </w:r>
      <w:r w:rsidRPr="002E530E">
        <w:rPr>
          <w:rFonts w:ascii="Arial" w:hAnsi="Arial"/>
          <w:sz w:val="24"/>
        </w:rPr>
        <w:t xml:space="preserve"> </w:t>
      </w:r>
    </w:p>
    <w:p w:rsidR="000610EC" w:rsidRPr="002E530E" w:rsidRDefault="000610EC" w:rsidP="002E530E">
      <w:pPr>
        <w:spacing w:after="0" w:line="360" w:lineRule="auto"/>
        <w:jc w:val="both"/>
      </w:pPr>
    </w:p>
    <w:sectPr w:rsidR="000610EC" w:rsidRPr="002E530E" w:rsidSect="002E530E">
      <w:pgSz w:w="11906" w:h="16838"/>
      <w:pgMar w:top="1418" w:right="170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8D" w:rsidRDefault="0011388D" w:rsidP="005975E7">
      <w:pPr>
        <w:spacing w:after="0" w:line="240" w:lineRule="auto"/>
      </w:pPr>
      <w:r>
        <w:separator/>
      </w:r>
    </w:p>
  </w:endnote>
  <w:endnote w:type="continuationSeparator" w:id="0">
    <w:p w:rsidR="0011388D" w:rsidRDefault="0011388D" w:rsidP="0059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8D" w:rsidRDefault="0011388D" w:rsidP="005975E7">
      <w:pPr>
        <w:spacing w:after="0" w:line="240" w:lineRule="auto"/>
      </w:pPr>
      <w:r>
        <w:separator/>
      </w:r>
    </w:p>
  </w:footnote>
  <w:footnote w:type="continuationSeparator" w:id="0">
    <w:p w:rsidR="0011388D" w:rsidRDefault="0011388D" w:rsidP="005975E7">
      <w:pPr>
        <w:spacing w:after="0" w:line="240" w:lineRule="auto"/>
      </w:pPr>
      <w:r>
        <w:continuationSeparator/>
      </w:r>
    </w:p>
  </w:footnote>
  <w:footnote w:id="1">
    <w:p w:rsidR="002E530E" w:rsidRPr="002E530E" w:rsidRDefault="002E530E" w:rsidP="002E530E">
      <w:pPr>
        <w:pStyle w:val="Funotentext"/>
        <w:ind w:left="284" w:hanging="284"/>
        <w:rPr>
          <w:rFonts w:ascii="Arial" w:hAnsi="Arial" w:cs="Arial"/>
        </w:rPr>
      </w:pPr>
      <w:r w:rsidRPr="002E530E">
        <w:rPr>
          <w:rStyle w:val="Funotenzeichen"/>
          <w:rFonts w:ascii="Arial" w:hAnsi="Arial" w:cs="Arial"/>
        </w:rPr>
        <w:footnoteRef/>
      </w:r>
      <w:r w:rsidRPr="002E530E">
        <w:rPr>
          <w:rFonts w:ascii="Arial" w:hAnsi="Arial" w:cs="Arial"/>
        </w:rPr>
        <w:t xml:space="preserve"> </w:t>
      </w:r>
      <w:r w:rsidRPr="002E530E">
        <w:rPr>
          <w:rFonts w:ascii="Arial" w:hAnsi="Arial" w:cs="Arial"/>
        </w:rPr>
        <w:tab/>
      </w:r>
      <w:r w:rsidRPr="002E530E">
        <w:rPr>
          <w:rFonts w:ascii="Arial" w:hAnsi="Arial" w:cs="Arial"/>
          <w:i/>
          <w:iCs/>
        </w:rPr>
        <w:t>Nehm</w:t>
      </w:r>
      <w:r w:rsidRPr="002E530E">
        <w:rPr>
          <w:rFonts w:ascii="Arial" w:hAnsi="Arial" w:cs="Arial"/>
        </w:rPr>
        <w:t>, in: Rechtsmedizin</w:t>
      </w:r>
      <w:r w:rsidR="0065058F">
        <w:rPr>
          <w:rFonts w:ascii="Arial" w:hAnsi="Arial" w:cs="Arial"/>
        </w:rPr>
        <w:t>,</w:t>
      </w:r>
      <w:r w:rsidRPr="002E530E">
        <w:rPr>
          <w:rFonts w:ascii="Arial" w:hAnsi="Arial" w:cs="Arial"/>
        </w:rPr>
        <w:t xml:space="preserve"> 2000, S. 122.</w:t>
      </w:r>
    </w:p>
  </w:footnote>
  <w:footnote w:id="2">
    <w:p w:rsidR="002E530E" w:rsidRPr="002E530E" w:rsidRDefault="002E530E" w:rsidP="002E530E">
      <w:pPr>
        <w:pStyle w:val="Funotentext"/>
        <w:ind w:left="284" w:hanging="284"/>
        <w:rPr>
          <w:rFonts w:ascii="Arial" w:hAnsi="Arial" w:cs="Arial"/>
          <w:lang w:val="de-AT"/>
        </w:rPr>
      </w:pPr>
      <w:r w:rsidRPr="002E530E">
        <w:rPr>
          <w:rStyle w:val="Funotenzeichen"/>
          <w:rFonts w:ascii="Arial" w:hAnsi="Arial" w:cs="Arial"/>
        </w:rPr>
        <w:footnoteRef/>
      </w:r>
      <w:r w:rsidRPr="002E530E">
        <w:rPr>
          <w:rFonts w:ascii="Arial" w:hAnsi="Arial" w:cs="Arial"/>
        </w:rPr>
        <w:t xml:space="preserve"> </w:t>
      </w:r>
      <w:r w:rsidRPr="002E530E">
        <w:rPr>
          <w:rFonts w:ascii="Arial" w:hAnsi="Arial" w:cs="Arial"/>
        </w:rPr>
        <w:tab/>
      </w:r>
      <w:proofErr w:type="spellStart"/>
      <w:r w:rsidRPr="002E530E">
        <w:rPr>
          <w:rFonts w:ascii="Arial" w:hAnsi="Arial" w:cs="Arial"/>
        </w:rPr>
        <w:t>Strafprozeßordnung</w:t>
      </w:r>
      <w:proofErr w:type="spellEnd"/>
      <w:r w:rsidRPr="002E530E">
        <w:rPr>
          <w:rFonts w:ascii="Arial" w:hAnsi="Arial" w:cs="Arial"/>
        </w:rPr>
        <w:t xml:space="preserve"> 1975, BGBl 631/1975 </w:t>
      </w:r>
      <w:proofErr w:type="spellStart"/>
      <w:r w:rsidRPr="002E530E">
        <w:rPr>
          <w:rFonts w:ascii="Arial" w:hAnsi="Arial" w:cs="Arial"/>
        </w:rPr>
        <w:t>idF</w:t>
      </w:r>
      <w:proofErr w:type="spellEnd"/>
      <w:r w:rsidRPr="002E530E">
        <w:rPr>
          <w:rFonts w:ascii="Arial" w:hAnsi="Arial" w:cs="Arial"/>
        </w:rPr>
        <w:t xml:space="preserve"> BGBl I 13/2015.</w:t>
      </w:r>
    </w:p>
  </w:footnote>
  <w:footnote w:id="3">
    <w:p w:rsidR="002E530E" w:rsidRPr="002E530E" w:rsidRDefault="002E530E" w:rsidP="002E530E">
      <w:pPr>
        <w:pStyle w:val="Funotentext"/>
        <w:ind w:left="284" w:hanging="284"/>
        <w:rPr>
          <w:rFonts w:ascii="Arial" w:hAnsi="Arial" w:cs="Arial"/>
        </w:rPr>
      </w:pPr>
      <w:r w:rsidRPr="002E530E">
        <w:rPr>
          <w:rStyle w:val="Funotenzeichen"/>
          <w:rFonts w:ascii="Arial" w:hAnsi="Arial" w:cs="Arial"/>
        </w:rPr>
        <w:footnoteRef/>
      </w:r>
      <w:r w:rsidRPr="002E530E">
        <w:rPr>
          <w:rFonts w:ascii="Arial" w:hAnsi="Arial" w:cs="Arial"/>
        </w:rPr>
        <w:t xml:space="preserve"> </w:t>
      </w:r>
      <w:r w:rsidRPr="002E530E">
        <w:rPr>
          <w:rFonts w:ascii="Arial" w:hAnsi="Arial" w:cs="Arial"/>
        </w:rPr>
        <w:tab/>
      </w:r>
      <w:r w:rsidRPr="002E530E">
        <w:rPr>
          <w:rFonts w:ascii="Arial" w:hAnsi="Arial" w:cs="Arial"/>
          <w:iCs/>
        </w:rPr>
        <w:t>StPO, § 125</w:t>
      </w:r>
      <w:r w:rsidRPr="002E530E">
        <w:rPr>
          <w:rFonts w:ascii="Arial" w:hAnsi="Arial" w:cs="Arial"/>
        </w:rPr>
        <w:t xml:space="preserve"> </w:t>
      </w:r>
      <w:proofErr w:type="spellStart"/>
      <w:r w:rsidRPr="002E530E">
        <w:rPr>
          <w:rFonts w:ascii="Arial" w:hAnsi="Arial" w:cs="Arial"/>
        </w:rPr>
        <w:t>Abs</w:t>
      </w:r>
      <w:proofErr w:type="spellEnd"/>
      <w:r w:rsidRPr="002E530E">
        <w:rPr>
          <w:rFonts w:ascii="Arial" w:hAnsi="Arial" w:cs="Arial"/>
        </w:rPr>
        <w:t> 1 StPO.</w:t>
      </w:r>
    </w:p>
  </w:footnote>
  <w:footnote w:id="4">
    <w:p w:rsidR="002E530E" w:rsidRPr="002E530E" w:rsidRDefault="002E530E" w:rsidP="002E530E">
      <w:pPr>
        <w:pStyle w:val="Funotentext"/>
        <w:ind w:left="284" w:hanging="284"/>
        <w:rPr>
          <w:rFonts w:ascii="Arial" w:hAnsi="Arial" w:cs="Arial"/>
        </w:rPr>
      </w:pPr>
      <w:r w:rsidRPr="002E530E">
        <w:rPr>
          <w:rStyle w:val="Funotenzeichen"/>
          <w:rFonts w:ascii="Arial" w:hAnsi="Arial" w:cs="Arial"/>
        </w:rPr>
        <w:footnoteRef/>
      </w:r>
      <w:r w:rsidRPr="002E530E">
        <w:rPr>
          <w:rFonts w:ascii="Arial" w:hAnsi="Arial" w:cs="Arial"/>
        </w:rPr>
        <w:t xml:space="preserve"> </w:t>
      </w:r>
      <w:r w:rsidRPr="002E530E">
        <w:rPr>
          <w:rFonts w:ascii="Arial" w:hAnsi="Arial" w:cs="Arial"/>
        </w:rPr>
        <w:tab/>
      </w:r>
      <w:r w:rsidRPr="002E530E">
        <w:rPr>
          <w:rFonts w:ascii="Arial" w:hAnsi="Arial" w:cs="Arial"/>
          <w:i/>
        </w:rPr>
        <w:t>Hauptverband der allgemein beeideten und gerichtlich zertifizierten Sachverständigen Öste</w:t>
      </w:r>
      <w:r w:rsidRPr="002E530E">
        <w:rPr>
          <w:rFonts w:ascii="Arial" w:hAnsi="Arial" w:cs="Arial"/>
          <w:i/>
        </w:rPr>
        <w:t>r</w:t>
      </w:r>
      <w:r w:rsidRPr="002E530E">
        <w:rPr>
          <w:rFonts w:ascii="Arial" w:hAnsi="Arial" w:cs="Arial"/>
          <w:i/>
        </w:rPr>
        <w:t>reichs</w:t>
      </w:r>
      <w:r w:rsidRPr="002E530E">
        <w:rPr>
          <w:rFonts w:ascii="Arial" w:hAnsi="Arial" w:cs="Arial"/>
        </w:rPr>
        <w:t xml:space="preserve">, Standesregeln, </w:t>
      </w:r>
      <w:proofErr w:type="spellStart"/>
      <w:r w:rsidRPr="002E530E">
        <w:rPr>
          <w:rFonts w:ascii="Arial" w:hAnsi="Arial" w:cs="Arial"/>
        </w:rPr>
        <w:t>n.p</w:t>
      </w:r>
      <w:proofErr w:type="spellEnd"/>
      <w:r w:rsidRPr="002E530E">
        <w:rPr>
          <w:rFonts w:ascii="Arial" w:hAnsi="Arial" w:cs="Arial"/>
        </w:rPr>
        <w:t>.</w:t>
      </w:r>
    </w:p>
  </w:footnote>
  <w:footnote w:id="5">
    <w:p w:rsidR="002E530E" w:rsidRPr="002E530E" w:rsidRDefault="002E530E" w:rsidP="002E530E">
      <w:pPr>
        <w:pStyle w:val="Funotentext"/>
        <w:ind w:left="284" w:hanging="284"/>
        <w:rPr>
          <w:rFonts w:ascii="Arial" w:hAnsi="Arial" w:cs="Arial"/>
        </w:rPr>
      </w:pPr>
      <w:r w:rsidRPr="002E530E">
        <w:rPr>
          <w:rStyle w:val="Funotenzeichen"/>
          <w:rFonts w:ascii="Arial" w:hAnsi="Arial" w:cs="Arial"/>
        </w:rPr>
        <w:footnoteRef/>
      </w:r>
      <w:r w:rsidRPr="002E530E">
        <w:rPr>
          <w:rFonts w:ascii="Arial" w:hAnsi="Arial" w:cs="Arial"/>
        </w:rPr>
        <w:t xml:space="preserve"> </w:t>
      </w:r>
      <w:r w:rsidRPr="002E530E">
        <w:rPr>
          <w:rFonts w:ascii="Arial" w:hAnsi="Arial" w:cs="Arial"/>
        </w:rPr>
        <w:tab/>
      </w:r>
      <w:r w:rsidRPr="002E530E">
        <w:rPr>
          <w:rFonts w:ascii="Arial" w:hAnsi="Arial" w:cs="Arial"/>
          <w:i/>
          <w:iCs/>
        </w:rPr>
        <w:t>Klein/Martínez</w:t>
      </w:r>
      <w:r w:rsidRPr="002E530E">
        <w:rPr>
          <w:rFonts w:ascii="Arial" w:hAnsi="Arial" w:cs="Arial"/>
        </w:rPr>
        <w:t>, in: Wirklichkeitserzählungen, 2009, S. 1.</w:t>
      </w:r>
    </w:p>
  </w:footnote>
  <w:footnote w:id="6">
    <w:p w:rsidR="002E530E" w:rsidRPr="00ED597A" w:rsidRDefault="002E530E" w:rsidP="002E530E">
      <w:pPr>
        <w:pStyle w:val="Funotentext"/>
        <w:ind w:left="284" w:hanging="284"/>
      </w:pPr>
      <w:r w:rsidRPr="002E530E">
        <w:rPr>
          <w:rStyle w:val="Funotenzeichen"/>
          <w:rFonts w:ascii="Arial" w:hAnsi="Arial" w:cs="Arial"/>
        </w:rPr>
        <w:footnoteRef/>
      </w:r>
      <w:r w:rsidRPr="002E530E">
        <w:rPr>
          <w:rFonts w:ascii="Arial" w:hAnsi="Arial" w:cs="Arial"/>
        </w:rPr>
        <w:t xml:space="preserve"> </w:t>
      </w:r>
      <w:r w:rsidRPr="002E530E">
        <w:rPr>
          <w:rFonts w:ascii="Arial" w:hAnsi="Arial" w:cs="Arial"/>
        </w:rPr>
        <w:tab/>
      </w:r>
      <w:r w:rsidRPr="002E530E">
        <w:rPr>
          <w:rFonts w:ascii="Arial" w:hAnsi="Arial" w:cs="Arial"/>
          <w:i/>
          <w:iCs/>
        </w:rPr>
        <w:t>von Arnauld</w:t>
      </w:r>
      <w:r w:rsidRPr="002E530E">
        <w:rPr>
          <w:rFonts w:ascii="Arial" w:hAnsi="Arial" w:cs="Arial"/>
        </w:rPr>
        <w:t>, in: Wirklichkeitserzählungen, 2009, S. 32.</w:t>
      </w:r>
    </w:p>
  </w:footnote>
  <w:footnote w:id="7">
    <w:p w:rsidR="002E530E" w:rsidRPr="002E530E" w:rsidRDefault="002E530E" w:rsidP="002E530E">
      <w:pPr>
        <w:pStyle w:val="Funotentext"/>
        <w:ind w:left="284" w:hanging="284"/>
        <w:rPr>
          <w:rFonts w:ascii="Arial" w:hAnsi="Arial" w:cs="Arial"/>
        </w:rPr>
      </w:pPr>
      <w:r w:rsidRPr="002E530E">
        <w:rPr>
          <w:rStyle w:val="Funotenzeichen"/>
          <w:rFonts w:ascii="Arial" w:hAnsi="Arial" w:cs="Arial"/>
        </w:rPr>
        <w:footnoteRef/>
      </w:r>
      <w:r w:rsidRPr="002E530E">
        <w:rPr>
          <w:rFonts w:ascii="Arial" w:hAnsi="Arial" w:cs="Arial"/>
        </w:rPr>
        <w:t xml:space="preserve"> </w:t>
      </w:r>
      <w:r w:rsidRPr="002E530E">
        <w:rPr>
          <w:rFonts w:ascii="Arial" w:hAnsi="Arial" w:cs="Arial"/>
        </w:rPr>
        <w:tab/>
      </w:r>
      <w:proofErr w:type="spellStart"/>
      <w:r w:rsidRPr="002E530E">
        <w:rPr>
          <w:rFonts w:ascii="Arial" w:hAnsi="Arial" w:cs="Arial"/>
          <w:i/>
          <w:iCs/>
        </w:rPr>
        <w:t>Hannken-Illjes</w:t>
      </w:r>
      <w:proofErr w:type="spellEnd"/>
      <w:r w:rsidRPr="002E530E">
        <w:rPr>
          <w:rFonts w:ascii="Arial" w:hAnsi="Arial" w:cs="Arial"/>
        </w:rPr>
        <w:t xml:space="preserve">, in: </w:t>
      </w:r>
      <w:proofErr w:type="spellStart"/>
      <w:r w:rsidRPr="002E530E">
        <w:rPr>
          <w:rFonts w:ascii="Arial" w:hAnsi="Arial" w:cs="Arial"/>
        </w:rPr>
        <w:t>ZfRSoz</w:t>
      </w:r>
      <w:proofErr w:type="spellEnd"/>
      <w:r w:rsidR="0065058F">
        <w:rPr>
          <w:rFonts w:ascii="Arial" w:hAnsi="Arial" w:cs="Arial"/>
        </w:rPr>
        <w:t>,</w:t>
      </w:r>
      <w:r w:rsidRPr="002E530E">
        <w:rPr>
          <w:rFonts w:ascii="Arial" w:hAnsi="Arial" w:cs="Arial"/>
        </w:rPr>
        <w:t xml:space="preserve"> 2006, S. 212.</w:t>
      </w:r>
    </w:p>
  </w:footnote>
  <w:footnote w:id="8">
    <w:p w:rsidR="002E530E" w:rsidRPr="002E530E" w:rsidRDefault="002E530E" w:rsidP="002E530E">
      <w:pPr>
        <w:pStyle w:val="Funotentext"/>
        <w:ind w:left="284" w:hanging="284"/>
        <w:rPr>
          <w:rFonts w:ascii="Arial" w:hAnsi="Arial" w:cs="Arial"/>
        </w:rPr>
      </w:pPr>
      <w:r w:rsidRPr="002E530E">
        <w:rPr>
          <w:rStyle w:val="Funotenzeichen"/>
          <w:rFonts w:ascii="Arial" w:hAnsi="Arial" w:cs="Arial"/>
        </w:rPr>
        <w:footnoteRef/>
      </w:r>
      <w:r w:rsidRPr="002E530E">
        <w:rPr>
          <w:rFonts w:ascii="Arial" w:hAnsi="Arial" w:cs="Arial"/>
        </w:rPr>
        <w:t xml:space="preserve"> </w:t>
      </w:r>
      <w:r w:rsidRPr="002E530E">
        <w:rPr>
          <w:rFonts w:ascii="Arial" w:hAnsi="Arial" w:cs="Arial"/>
        </w:rPr>
        <w:tab/>
      </w:r>
      <w:r w:rsidRPr="002E530E">
        <w:rPr>
          <w:rFonts w:ascii="Arial" w:hAnsi="Arial" w:cs="Arial"/>
          <w:i/>
          <w:iCs/>
        </w:rPr>
        <w:t>von Arnauld</w:t>
      </w:r>
      <w:r w:rsidRPr="002E530E">
        <w:rPr>
          <w:rFonts w:ascii="Arial" w:hAnsi="Arial" w:cs="Arial"/>
        </w:rPr>
        <w:t>, in: Wirklichkeitserzählungen, 2009, S. 32.</w:t>
      </w:r>
    </w:p>
  </w:footnote>
  <w:footnote w:id="9">
    <w:p w:rsidR="002E530E" w:rsidRPr="00ED597A" w:rsidRDefault="002E530E" w:rsidP="002E530E">
      <w:pPr>
        <w:pStyle w:val="Funotentext"/>
        <w:ind w:left="284" w:hanging="284"/>
      </w:pPr>
      <w:r w:rsidRPr="002E530E">
        <w:rPr>
          <w:rStyle w:val="Funotenzeichen"/>
          <w:rFonts w:ascii="Arial" w:hAnsi="Arial" w:cs="Arial"/>
        </w:rPr>
        <w:footnoteRef/>
      </w:r>
      <w:r w:rsidRPr="002E530E">
        <w:rPr>
          <w:rFonts w:ascii="Arial" w:hAnsi="Arial" w:cs="Arial"/>
        </w:rPr>
        <w:t xml:space="preserve"> </w:t>
      </w:r>
      <w:r w:rsidRPr="002E530E">
        <w:rPr>
          <w:rFonts w:ascii="Arial" w:hAnsi="Arial" w:cs="Arial"/>
        </w:rPr>
        <w:tab/>
        <w:t xml:space="preserve">Vgl. </w:t>
      </w:r>
      <w:r w:rsidRPr="002E530E">
        <w:rPr>
          <w:rFonts w:ascii="Arial" w:hAnsi="Arial" w:cs="Arial"/>
          <w:i/>
          <w:iCs/>
        </w:rPr>
        <w:t>Nehm</w:t>
      </w:r>
      <w:r w:rsidRPr="002E530E">
        <w:rPr>
          <w:rFonts w:ascii="Arial" w:hAnsi="Arial" w:cs="Arial"/>
        </w:rPr>
        <w:t xml:space="preserve">, in: </w:t>
      </w:r>
      <w:r w:rsidRPr="002E530E">
        <w:rPr>
          <w:rFonts w:ascii="Arial" w:hAnsi="Arial" w:cs="Arial"/>
        </w:rPr>
        <w:t>Rechtsmedizin</w:t>
      </w:r>
      <w:r w:rsidR="0065058F">
        <w:rPr>
          <w:rFonts w:ascii="Arial" w:hAnsi="Arial" w:cs="Arial"/>
        </w:rPr>
        <w:t>,</w:t>
      </w:r>
      <w:bookmarkStart w:id="0" w:name="_GoBack"/>
      <w:bookmarkEnd w:id="0"/>
      <w:r w:rsidRPr="002E530E">
        <w:rPr>
          <w:rFonts w:ascii="Arial" w:hAnsi="Arial" w:cs="Arial"/>
        </w:rPr>
        <w:t xml:space="preserve"> 2000, S. 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E7"/>
    <w:rsid w:val="000610EC"/>
    <w:rsid w:val="000B469E"/>
    <w:rsid w:val="0011388D"/>
    <w:rsid w:val="00124816"/>
    <w:rsid w:val="002E530E"/>
    <w:rsid w:val="005975E7"/>
    <w:rsid w:val="0065058F"/>
    <w:rsid w:val="00A32196"/>
    <w:rsid w:val="00BC2A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notentext1">
    <w:name w:val="Fußnotentext1"/>
    <w:basedOn w:val="Standard"/>
    <w:next w:val="Funotentext"/>
    <w:link w:val="FunotentextZchn"/>
    <w:uiPriority w:val="99"/>
    <w:semiHidden/>
    <w:unhideWhenUsed/>
    <w:rsid w:val="005975E7"/>
    <w:pPr>
      <w:spacing w:after="0" w:line="240" w:lineRule="auto"/>
      <w:jc w:val="both"/>
    </w:pPr>
    <w:rPr>
      <w:rFonts w:ascii="Arial" w:eastAsia="Times New Roman" w:hAnsi="Arial"/>
      <w:sz w:val="20"/>
      <w:szCs w:val="20"/>
      <w:lang w:val="en-US" w:bidi="en-US"/>
    </w:rPr>
  </w:style>
  <w:style w:type="character" w:customStyle="1" w:styleId="FunotentextZchn">
    <w:name w:val="Fußnotentext Zchn"/>
    <w:basedOn w:val="Absatz-Standardschriftart"/>
    <w:link w:val="Funotentext1"/>
    <w:uiPriority w:val="99"/>
    <w:semiHidden/>
    <w:rsid w:val="005975E7"/>
    <w:rPr>
      <w:rFonts w:ascii="Arial" w:eastAsia="Times New Roman" w:hAnsi="Arial"/>
      <w:sz w:val="20"/>
      <w:szCs w:val="20"/>
      <w:lang w:val="en-US" w:bidi="en-US"/>
    </w:rPr>
  </w:style>
  <w:style w:type="character" w:styleId="Funotenzeichen">
    <w:name w:val="footnote reference"/>
    <w:basedOn w:val="Absatz-Standardschriftart"/>
    <w:uiPriority w:val="99"/>
    <w:semiHidden/>
    <w:unhideWhenUsed/>
    <w:rsid w:val="005975E7"/>
    <w:rPr>
      <w:vertAlign w:val="superscript"/>
    </w:rPr>
  </w:style>
  <w:style w:type="character" w:customStyle="1" w:styleId="Hyperlink1">
    <w:name w:val="Hyperlink1"/>
    <w:basedOn w:val="Absatz-Standardschriftart"/>
    <w:uiPriority w:val="99"/>
    <w:unhideWhenUsed/>
    <w:rsid w:val="005975E7"/>
    <w:rPr>
      <w:color w:val="0000FF"/>
      <w:u w:val="single"/>
    </w:rPr>
  </w:style>
  <w:style w:type="paragraph" w:styleId="Funotentext">
    <w:name w:val="footnote text"/>
    <w:basedOn w:val="Standard"/>
    <w:link w:val="FunotentextZchn1"/>
    <w:uiPriority w:val="99"/>
    <w:semiHidden/>
    <w:unhideWhenUsed/>
    <w:rsid w:val="005975E7"/>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5975E7"/>
    <w:rPr>
      <w:sz w:val="20"/>
      <w:szCs w:val="20"/>
    </w:rPr>
  </w:style>
  <w:style w:type="character" w:styleId="Hyperlink">
    <w:name w:val="Hyperlink"/>
    <w:basedOn w:val="Absatz-Standardschriftart"/>
    <w:uiPriority w:val="99"/>
    <w:semiHidden/>
    <w:unhideWhenUsed/>
    <w:rsid w:val="005975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notentext1">
    <w:name w:val="Fußnotentext1"/>
    <w:basedOn w:val="Standard"/>
    <w:next w:val="Funotentext"/>
    <w:link w:val="FunotentextZchn"/>
    <w:uiPriority w:val="99"/>
    <w:semiHidden/>
    <w:unhideWhenUsed/>
    <w:rsid w:val="005975E7"/>
    <w:pPr>
      <w:spacing w:after="0" w:line="240" w:lineRule="auto"/>
      <w:jc w:val="both"/>
    </w:pPr>
    <w:rPr>
      <w:rFonts w:ascii="Arial" w:eastAsia="Times New Roman" w:hAnsi="Arial"/>
      <w:sz w:val="20"/>
      <w:szCs w:val="20"/>
      <w:lang w:val="en-US" w:bidi="en-US"/>
    </w:rPr>
  </w:style>
  <w:style w:type="character" w:customStyle="1" w:styleId="FunotentextZchn">
    <w:name w:val="Fußnotentext Zchn"/>
    <w:basedOn w:val="Absatz-Standardschriftart"/>
    <w:link w:val="Funotentext1"/>
    <w:uiPriority w:val="99"/>
    <w:semiHidden/>
    <w:rsid w:val="005975E7"/>
    <w:rPr>
      <w:rFonts w:ascii="Arial" w:eastAsia="Times New Roman" w:hAnsi="Arial"/>
      <w:sz w:val="20"/>
      <w:szCs w:val="20"/>
      <w:lang w:val="en-US" w:bidi="en-US"/>
    </w:rPr>
  </w:style>
  <w:style w:type="character" w:styleId="Funotenzeichen">
    <w:name w:val="footnote reference"/>
    <w:basedOn w:val="Absatz-Standardschriftart"/>
    <w:uiPriority w:val="99"/>
    <w:semiHidden/>
    <w:unhideWhenUsed/>
    <w:rsid w:val="005975E7"/>
    <w:rPr>
      <w:vertAlign w:val="superscript"/>
    </w:rPr>
  </w:style>
  <w:style w:type="character" w:customStyle="1" w:styleId="Hyperlink1">
    <w:name w:val="Hyperlink1"/>
    <w:basedOn w:val="Absatz-Standardschriftart"/>
    <w:uiPriority w:val="99"/>
    <w:unhideWhenUsed/>
    <w:rsid w:val="005975E7"/>
    <w:rPr>
      <w:color w:val="0000FF"/>
      <w:u w:val="single"/>
    </w:rPr>
  </w:style>
  <w:style w:type="paragraph" w:styleId="Funotentext">
    <w:name w:val="footnote text"/>
    <w:basedOn w:val="Standard"/>
    <w:link w:val="FunotentextZchn1"/>
    <w:uiPriority w:val="99"/>
    <w:semiHidden/>
    <w:unhideWhenUsed/>
    <w:rsid w:val="005975E7"/>
    <w:pPr>
      <w:spacing w:after="0" w:line="240" w:lineRule="auto"/>
    </w:pPr>
    <w:rPr>
      <w:sz w:val="20"/>
      <w:szCs w:val="20"/>
    </w:rPr>
  </w:style>
  <w:style w:type="character" w:customStyle="1" w:styleId="FunotentextZchn1">
    <w:name w:val="Fußnotentext Zchn1"/>
    <w:basedOn w:val="Absatz-Standardschriftart"/>
    <w:link w:val="Funotentext"/>
    <w:uiPriority w:val="99"/>
    <w:semiHidden/>
    <w:rsid w:val="005975E7"/>
    <w:rPr>
      <w:sz w:val="20"/>
      <w:szCs w:val="20"/>
    </w:rPr>
  </w:style>
  <w:style w:type="character" w:styleId="Hyperlink">
    <w:name w:val="Hyperlink"/>
    <w:basedOn w:val="Absatz-Standardschriftart"/>
    <w:uiPriority w:val="99"/>
    <w:semiHidden/>
    <w:unhideWhenUsed/>
    <w:rsid w:val="00597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Ogris</dc:creator>
  <cp:lastModifiedBy>Kathrin Ogris</cp:lastModifiedBy>
  <cp:revision>5</cp:revision>
  <dcterms:created xsi:type="dcterms:W3CDTF">2016-06-24T18:00:00Z</dcterms:created>
  <dcterms:modified xsi:type="dcterms:W3CDTF">2016-06-24T19:46:00Z</dcterms:modified>
</cp:coreProperties>
</file>